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Pr="004F606A" w:rsidR="00244962" w:rsidP="00C00698" w:rsidRDefault="00E34F3A" w14:paraId="26CB7ED5" w14:textId="385F5DFD">
      <w:pPr>
        <w:pStyle w:val="berschrift1"/>
        <w:bidi/>
        <w:jc w:val="both"/>
        <w:rPr>
          <w:rtl/>
        </w:rPr>
      </w:pPr>
      <w:r>
        <w:rPr>
          <w:rFonts w:hint="cs" w:ascii="Times New Roman" w:cs="Arial"/>
          <w:noProof/>
          <w:sz w:val="20"/>
          <w:rtl/>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rsidRPr="004F606A" w:rsidR="00244962" w:rsidP="001702B7" w:rsidRDefault="008922D1" w14:paraId="47CDAC11" w14:textId="43849E1B">
      <w:pPr>
        <w:pStyle w:val="Default"/>
        <w:bidi/>
        <w:rPr>
          <w:sz w:val="22"/>
          <w:szCs w:val="22"/>
          <w:rtl/>
        </w:rPr>
      </w:pPr>
      <w:r>
        <w:rPr>
          <w:rFonts w:hint="cs"/>
          <w:b/>
          <w:bCs/>
          <w:sz w:val="22"/>
          <w:szCs w:val="22"/>
          <w:rtl/>
        </w:rPr>
        <w:t>الدعم الإعلامي:</w:t>
      </w:r>
    </w:p>
    <w:p w:rsidRPr="004F606A" w:rsidR="00244962" w:rsidP="00244962" w:rsidRDefault="00244962" w14:paraId="5AC417A8" w14:textId="77777777">
      <w:pPr>
        <w:pStyle w:val="Default"/>
        <w:jc w:val="right"/>
        <w:rPr>
          <w:sz w:val="22"/>
          <w:szCs w:val="22"/>
          <w:lang w:val="en-GB"/>
        </w:rPr>
      </w:pPr>
    </w:p>
    <w:p w:rsidRPr="00EA7CF0" w:rsidR="00781C26" w:rsidP="001702B7" w:rsidRDefault="00781C26" w14:paraId="3CE3F392" w14:textId="77777777">
      <w:pPr>
        <w:pStyle w:val="Textkrper"/>
        <w:bidi/>
        <w:ind w:right="106"/>
        <w:rPr>
          <w:rtl/>
        </w:rPr>
      </w:pPr>
      <w:r>
        <w:rPr>
          <w:rFonts w:hint="cs"/>
          <w:rtl/>
        </w:rPr>
        <w:t>تشوشو وو</w:t>
      </w:r>
    </w:p>
    <w:p w:rsidRPr="00EA7CF0" w:rsidR="00781C26" w:rsidP="001702B7" w:rsidRDefault="00781C26" w14:paraId="1003EB8D" w14:textId="77777777">
      <w:pPr>
        <w:pStyle w:val="Textkrper"/>
        <w:bidi/>
        <w:spacing w:before="2" w:line="252" w:lineRule="exact"/>
        <w:ind w:right="107"/>
        <w:rPr>
          <w:rtl/>
        </w:rPr>
      </w:pPr>
      <w:r>
        <w:rPr>
          <w:rFonts w:hint="cs"/>
          <w:rtl/>
        </w:rPr>
        <w:t>+32 491 34 80 98</w:t>
      </w:r>
    </w:p>
    <w:p w:rsidRPr="00EA7CF0" w:rsidR="00781C26" w:rsidP="001702B7" w:rsidRDefault="009D733C" w14:paraId="01704CF4" w14:textId="77777777">
      <w:pPr>
        <w:pStyle w:val="Textkrper"/>
        <w:bidi/>
        <w:spacing w:line="252" w:lineRule="exact"/>
        <w:ind w:right="107"/>
        <w:rPr>
          <w:rtl/>
        </w:rPr>
      </w:pPr>
      <w:hyperlink r:id="rId8">
        <w:r w:rsidR="00781C26">
          <w:rPr>
            <w:color w:val="13099A"/>
            <w:u w:val="single" w:color="13099A"/>
          </w:rPr>
          <w:t>chushu.wu@komatsu.eu</w:t>
        </w:r>
      </w:hyperlink>
    </w:p>
    <w:p w:rsidRPr="00EA7CF0" w:rsidR="008922D1" w:rsidP="008922D1" w:rsidRDefault="008922D1" w14:paraId="699EFFBF" w14:textId="77777777">
      <w:pPr>
        <w:pStyle w:val="Headline"/>
        <w:jc w:val="left"/>
        <w:rPr>
          <w:b w:val="0"/>
          <w:bCs/>
          <w:iCs/>
        </w:rPr>
      </w:pPr>
    </w:p>
    <w:p w:rsidRPr="00EA7CF0" w:rsidR="008922D1" w:rsidP="008922D1" w:rsidRDefault="008922D1" w14:paraId="13C6401F" w14:textId="77777777">
      <w:pPr>
        <w:pStyle w:val="Headline"/>
        <w:jc w:val="left"/>
        <w:rPr>
          <w:b w:val="0"/>
          <w:bCs/>
          <w:i/>
        </w:rPr>
      </w:pPr>
    </w:p>
    <w:p w:rsidRPr="00422A91" w:rsidR="008922D1" w:rsidP="008922D1" w:rsidRDefault="008922D1" w14:paraId="379690CC" w14:textId="79E5C049">
      <w:pPr>
        <w:pStyle w:val="Headline"/>
        <w:bidi/>
        <w:rPr>
          <w:b w:val="0"/>
          <w:bCs/>
          <w:rtl/>
        </w:rPr>
      </w:pPr>
      <w:r w:rsidRPr="00422A91">
        <w:t>Komatsu</w:t>
      </w:r>
      <w:r w:rsidRPr="00422A91">
        <w:rPr>
          <w:rFonts w:hint="cs"/>
          <w:b w:val="0"/>
          <w:bCs/>
          <w:rtl/>
        </w:rPr>
        <w:t xml:space="preserve"> تطلق أول شاحنة كهربائية بمحرك ديزل تتميز بقدرتها على العمل بمصادر طاقة م</w:t>
      </w:r>
      <w:bookmarkStart w:name="_GoBack" w:id="0"/>
      <w:bookmarkEnd w:id="0"/>
      <w:r w:rsidRPr="00422A91">
        <w:rPr>
          <w:rFonts w:hint="cs"/>
          <w:b w:val="0"/>
          <w:bCs/>
          <w:rtl/>
        </w:rPr>
        <w:t>ختلفة</w:t>
      </w:r>
    </w:p>
    <w:p w:rsidRPr="008922D1" w:rsidR="008922D1" w:rsidP="008922D1" w:rsidRDefault="008922D1" w14:paraId="263DAA0B" w14:textId="77777777">
      <w:pPr>
        <w:pStyle w:val="Subhead"/>
        <w:bidi/>
        <w:rPr>
          <w:rtl/>
        </w:rPr>
      </w:pPr>
      <w:r>
        <w:rPr>
          <w:rFonts w:hint="cs"/>
          <w:rtl/>
        </w:rPr>
        <w:t xml:space="preserve">تم إطلاق شاحنة </w:t>
      </w:r>
      <w:r>
        <w:t>930E</w:t>
      </w:r>
      <w:r>
        <w:rPr>
          <w:rFonts w:hint="cs"/>
          <w:rtl/>
        </w:rPr>
        <w:t xml:space="preserve"> الكهربائية بمحرك الديزل التي تتميز بقدرتها على العمل بمصادر طاقة مختلفة في منجم </w:t>
      </w:r>
      <w:proofErr w:type="spellStart"/>
      <w:r>
        <w:t>Aitik</w:t>
      </w:r>
      <w:proofErr w:type="spellEnd"/>
      <w:r>
        <w:rPr>
          <w:rFonts w:hint="cs"/>
          <w:rtl/>
        </w:rPr>
        <w:t xml:space="preserve"> التابع لشركة </w:t>
      </w:r>
      <w:r>
        <w:t>Boliden</w:t>
      </w:r>
    </w:p>
    <w:p w:rsidRPr="008922D1" w:rsidR="008922D1" w:rsidP="008922D1" w:rsidRDefault="008922D1" w14:paraId="26B129DC" w14:textId="77777777">
      <w:pPr>
        <w:spacing w:after="0"/>
        <w:jc w:val="center"/>
        <w:rPr>
          <w:rFonts w:ascii="Arial" w:hAnsi="Arial" w:cs="Arial"/>
          <w:i/>
        </w:rPr>
      </w:pPr>
    </w:p>
    <w:p w:rsidRPr="008922D1" w:rsidR="008922D1" w:rsidP="008922D1" w:rsidRDefault="00781C26" w14:paraId="759FA9CC" w14:textId="7BE045D8">
      <w:pPr>
        <w:bidi/>
        <w:rPr>
          <w:rFonts w:ascii="Arial" w:hAnsi="Arial" w:cs="Arial"/>
          <w:rtl/>
        </w:rPr>
      </w:pPr>
      <w:r>
        <w:rPr>
          <w:rFonts w:hint="cs" w:ascii="Arial" w:hAnsi="Arial" w:cs="Arial"/>
          <w:b/>
          <w:bCs/>
          <w:rtl/>
        </w:rPr>
        <w:t>فيلفورد، يونيو 2025</w:t>
      </w:r>
      <w:r>
        <w:rPr>
          <w:rFonts w:hint="cs" w:ascii="Arial" w:hAnsi="Arial" w:cs="Arial"/>
          <w:rtl/>
        </w:rPr>
        <w:t xml:space="preserve"> – يسرّ </w:t>
      </w:r>
      <w:r>
        <w:rPr>
          <w:rFonts w:ascii="Arial" w:hAnsi="Arial" w:cs="Arial"/>
        </w:rPr>
        <w:t>Komatsu</w:t>
      </w:r>
      <w:r>
        <w:rPr>
          <w:rFonts w:hint="cs" w:ascii="Arial" w:hAnsi="Arial" w:cs="Arial"/>
          <w:rtl/>
        </w:rPr>
        <w:t xml:space="preserve">، بالتعاون مع بوليدن، أن تعلن عن إطلاق وبدء التجارب الميدانية لأول شاحنة كهربائية بمحرك ديزل ضمن سلسلتها الجديدة التي تتميز بقدرتها على العمل بمصادر طاقة مختلفة. تم إصدار شاحنة </w:t>
      </w:r>
      <w:r>
        <w:rPr>
          <w:rFonts w:ascii="Arial" w:hAnsi="Arial" w:cs="Arial"/>
        </w:rPr>
        <w:t>Komatsu 930E</w:t>
      </w:r>
      <w:r>
        <w:rPr>
          <w:rFonts w:hint="cs" w:ascii="Arial" w:hAnsi="Arial" w:cs="Arial"/>
          <w:rtl/>
        </w:rPr>
        <w:t xml:space="preserve"> التي تتميز بقدرتها على العمل بمصادر طاقة مختلفة رسميًا في 23 أبريل 2025، في منجم </w:t>
      </w:r>
      <w:proofErr w:type="spellStart"/>
      <w:r>
        <w:rPr>
          <w:rFonts w:ascii="Arial" w:hAnsi="Arial" w:cs="Arial"/>
        </w:rPr>
        <w:t>Aitik</w:t>
      </w:r>
      <w:proofErr w:type="spellEnd"/>
      <w:r>
        <w:rPr>
          <w:rFonts w:hint="cs" w:ascii="Arial" w:hAnsi="Arial" w:cs="Arial"/>
          <w:rtl/>
        </w:rPr>
        <w:t xml:space="preserve"> التابع لشركة </w:t>
      </w:r>
      <w:r>
        <w:rPr>
          <w:rFonts w:ascii="Arial" w:hAnsi="Arial" w:cs="Arial"/>
        </w:rPr>
        <w:t>Boliden</w:t>
      </w:r>
      <w:r>
        <w:rPr>
          <w:rFonts w:hint="cs" w:ascii="Arial" w:hAnsi="Arial" w:cs="Arial"/>
          <w:rtl/>
        </w:rPr>
        <w:t xml:space="preserve"> في جاليفاري، السويد، مما يمثل إنجازًا كبيرًا نحو إزالة الكربون من عمليات التعدين السطحي.</w:t>
      </w:r>
    </w:p>
    <w:p w:rsidRPr="008922D1" w:rsidR="008922D1" w:rsidP="008922D1" w:rsidRDefault="008922D1" w14:paraId="0941DEE4" w14:textId="77777777">
      <w:pPr>
        <w:bidi/>
        <w:rPr>
          <w:rFonts w:ascii="Arial" w:hAnsi="Arial" w:cs="Arial"/>
          <w:rtl/>
        </w:rPr>
      </w:pPr>
      <w:r>
        <w:rPr>
          <w:rFonts w:hint="cs" w:ascii="Arial" w:hAnsi="Arial" w:cs="Arial"/>
          <w:rtl/>
        </w:rPr>
        <w:t xml:space="preserve">تم الكشف عن شاحنة </w:t>
      </w:r>
      <w:r>
        <w:rPr>
          <w:rFonts w:ascii="Arial" w:hAnsi="Arial" w:cs="Arial"/>
        </w:rPr>
        <w:t>930E</w:t>
      </w:r>
      <w:r>
        <w:rPr>
          <w:rFonts w:hint="cs" w:ascii="Arial" w:hAnsi="Arial" w:cs="Arial"/>
          <w:rtl/>
        </w:rPr>
        <w:t xml:space="preserve"> التي تتميز بقدرتها على العمل بمصادر طاقة مختلفة في معرض </w:t>
      </w:r>
      <w:proofErr w:type="spellStart"/>
      <w:r>
        <w:rPr>
          <w:rFonts w:ascii="Arial" w:hAnsi="Arial" w:cs="Arial"/>
        </w:rPr>
        <w:t>MINExpo</w:t>
      </w:r>
      <w:proofErr w:type="spellEnd"/>
      <w:r>
        <w:rPr>
          <w:rFonts w:ascii="Arial" w:hAnsi="Arial" w:cs="Arial"/>
        </w:rPr>
        <w:t xml:space="preserve"> 2024</w:t>
      </w:r>
      <w:r>
        <w:rPr>
          <w:rFonts w:hint="cs" w:ascii="Arial" w:hAnsi="Arial" w:cs="Arial"/>
          <w:rtl/>
        </w:rPr>
        <w:t xml:space="preserve"> في لاس فيغاس، وحظيت باهتمام كبير بسبب تصميمها المعياري والمتقدم. تم تخصيص الشاحنة المعروضة في المعرض لمنجم </w:t>
      </w:r>
      <w:proofErr w:type="spellStart"/>
      <w:r>
        <w:rPr>
          <w:rFonts w:ascii="Arial" w:hAnsi="Arial" w:cs="Arial"/>
        </w:rPr>
        <w:t>Aitik</w:t>
      </w:r>
      <w:proofErr w:type="spellEnd"/>
      <w:r>
        <w:rPr>
          <w:rFonts w:hint="cs" w:ascii="Arial" w:hAnsi="Arial" w:cs="Arial"/>
          <w:rtl/>
        </w:rPr>
        <w:t xml:space="preserve"> التابع لشركة </w:t>
      </w:r>
      <w:r>
        <w:rPr>
          <w:rFonts w:ascii="Arial" w:hAnsi="Arial" w:cs="Arial"/>
        </w:rPr>
        <w:t>Boliden</w:t>
      </w:r>
      <w:r>
        <w:rPr>
          <w:rFonts w:hint="cs" w:ascii="Arial" w:hAnsi="Arial" w:cs="Arial"/>
          <w:rtl/>
        </w:rPr>
        <w:t xml:space="preserve"> للنحاس، لتكون أول شاحنة تخضع لاختبارات في موقع المنجم. تعمل هذه الشاحنة من الجيل التالي حاليًا في واحد من أكبر مناجم النحاس المفتوحة في أوروبا، وستخضع لتجربة ميدانية لمدة عام كامل.</w:t>
      </w:r>
    </w:p>
    <w:p w:rsidR="008922D1" w:rsidP="008922D1" w:rsidRDefault="008922D1" w14:paraId="3F1073F8" w14:textId="77777777" w14:noSpellErr="1">
      <w:pPr>
        <w:bidi/>
        <w:rPr>
          <w:rFonts w:ascii="Arial" w:hAnsi="Arial" w:cs="Arial"/>
          <w:rtl w:val="1"/>
        </w:rPr>
      </w:pPr>
      <w:r w:rsidRPr="4AEE1A8C" w:rsidR="008922D1">
        <w:rPr>
          <w:rtl w:val="1"/>
        </w:rPr>
        <w:t xml:space="preserve">صُممت شاحنة </w:t>
      </w:r>
      <w:r w:rsidR="008922D1">
        <w:rPr/>
        <w:t>930E</w:t>
      </w:r>
      <w:r w:rsidRPr="4AEE1A8C" w:rsidR="008922D1">
        <w:rPr>
          <w:rtl w:val="1"/>
        </w:rPr>
        <w:t xml:space="preserve"> التي تتميز بقدرتها على العمل بمصادر طاقة مختلفة على منصة </w:t>
      </w:r>
      <w:r w:rsidR="008922D1">
        <w:rPr/>
        <w:t>Komatsu</w:t>
      </w:r>
      <w:r w:rsidRPr="4AEE1A8C" w:rsidR="008922D1">
        <w:rPr>
          <w:rtl w:val="1"/>
        </w:rPr>
        <w:t xml:space="preserve"> المعيارية الجديدة مما يوفر لها القدرة على التكيف والاستفادة من التطورات المستقبلية.</w:t>
      </w:r>
      <w:r w:rsidR="008922D1">
        <w:rPr>
          <w:rFonts w:ascii="Arial" w:hAnsi="Arial" w:cs="Arial"/>
          <w:rtl w:val="1"/>
        </w:rPr>
        <w:t xml:space="preserve"> تتيح منصة </w:t>
      </w:r>
      <w:r w:rsidR="008922D1">
        <w:rPr>
          <w:rFonts w:ascii="Arial" w:hAnsi="Arial" w:cs="Arial"/>
        </w:rPr>
        <w:t>PA</w:t>
      </w:r>
      <w:r w:rsidR="008922D1">
        <w:rPr>
          <w:rFonts w:ascii="Arial" w:hAnsi="Arial" w:cs="Arial"/>
          <w:rtl w:val="1"/>
        </w:rPr>
        <w:t xml:space="preserve"> للعملاء البدء باستخدام الوقود الديزل والانتقال لاحقًا إلى مصادر طاقة بديلة مثل البطاريات الكهربائية أو خلايا الوقود الهيدروجينية، بناءً على احتياجاتهم وسرعة جهودهم لتقليل الكربون. تكامل وظيفة المساعدة الكهربائية للديزل تزيد من تحسين الأداء عن طريق تقليل استهلاك الوقود والانبعاثات، مع تمهيد الطريق لمستقبل منجم كهربائي.</w:t>
      </w:r>
    </w:p>
    <w:p w:rsidRPr="008922D1" w:rsidR="009D733C" w:rsidP="009D733C" w:rsidRDefault="009D733C" w14:paraId="6BB1D90E" w14:textId="77777777">
      <w:pPr>
        <w:bidi/>
        <w:rPr>
          <w:rFonts w:ascii="Arial" w:hAnsi="Arial" w:cs="Arial"/>
          <w:rtl/>
        </w:rPr>
      </w:pPr>
    </w:p>
    <w:p w:rsidRPr="008922D1" w:rsidR="008922D1" w:rsidP="008922D1" w:rsidRDefault="008922D1" w14:paraId="753DD233" w14:textId="77777777">
      <w:pPr>
        <w:bidi/>
        <w:rPr>
          <w:rFonts w:ascii="Arial" w:hAnsi="Arial" w:cs="Arial"/>
          <w:rtl/>
        </w:rPr>
      </w:pPr>
      <w:r>
        <w:rPr>
          <w:rFonts w:hint="cs" w:ascii="Arial" w:hAnsi="Arial" w:cs="Arial"/>
          <w:rtl/>
        </w:rPr>
        <w:t xml:space="preserve">صرح جوناس رانغارد، مدير المشروع الأول في بوليدن: "يعكس دمج شاحنة </w:t>
      </w:r>
      <w:r>
        <w:rPr>
          <w:rFonts w:ascii="Arial" w:hAnsi="Arial" w:cs="Arial"/>
        </w:rPr>
        <w:t>930E</w:t>
      </w:r>
      <w:r>
        <w:rPr>
          <w:rFonts w:hint="cs" w:ascii="Arial" w:hAnsi="Arial" w:cs="Arial"/>
          <w:rtl/>
        </w:rPr>
        <w:t xml:space="preserve"> التي تتميز بقدرتها على العمل بمصادر طاقة مختلفة في أسطولنا طموح </w:t>
      </w:r>
      <w:r>
        <w:rPr>
          <w:rFonts w:ascii="Arial" w:hAnsi="Arial" w:cs="Arial"/>
        </w:rPr>
        <w:t>Boliden</w:t>
      </w:r>
      <w:r>
        <w:rPr>
          <w:rFonts w:hint="cs" w:ascii="Arial" w:hAnsi="Arial" w:cs="Arial"/>
          <w:rtl/>
        </w:rPr>
        <w:t xml:space="preserve"> لتكون في طليعة التعدين المستدام". "تساعدنا الشراكة مع </w:t>
      </w:r>
      <w:r>
        <w:rPr>
          <w:rFonts w:ascii="Arial" w:hAnsi="Arial" w:cs="Arial"/>
        </w:rPr>
        <w:t>Komatsu</w:t>
      </w:r>
      <w:r>
        <w:rPr>
          <w:rFonts w:hint="cs" w:ascii="Arial" w:hAnsi="Arial" w:cs="Arial"/>
          <w:rtl/>
        </w:rPr>
        <w:t xml:space="preserve"> في هذه التجربة الرائدة على استكشاف حلول مبتكرة تتوافق مع أهدافنا المناخية مع الاستمرار في تقديم الإنتاجية والأداء. "نرى إمكانات كبيرة في هذه التكنولوجيا ونتطلع إلى ما يمكن أن تقودنا إليه في المستقبل."</w:t>
      </w:r>
    </w:p>
    <w:p w:rsidRPr="008922D1" w:rsidR="008922D1" w:rsidP="008922D1" w:rsidRDefault="008922D1" w14:paraId="5FB5D7F3" w14:textId="7E0EA9AD">
      <w:pPr>
        <w:bidi/>
        <w:rPr>
          <w:rFonts w:ascii="Arial" w:hAnsi="Arial" w:cs="Arial"/>
          <w:rtl/>
        </w:rPr>
      </w:pPr>
      <w:r>
        <w:rPr>
          <w:rFonts w:hint="cs" w:ascii="Arial" w:hAnsi="Arial" w:cs="Arial"/>
          <w:rtl/>
        </w:rPr>
        <w:t xml:space="preserve">كعضو مؤسس في تحالف </w:t>
      </w:r>
      <w:r>
        <w:rPr>
          <w:rFonts w:ascii="Arial" w:hAnsi="Arial" w:cs="Arial"/>
        </w:rPr>
        <w:t>Komatsu</w:t>
      </w:r>
      <w:r>
        <w:rPr>
          <w:rFonts w:hint="cs" w:ascii="Arial" w:hAnsi="Arial" w:cs="Arial"/>
          <w:rtl/>
        </w:rPr>
        <w:t xml:space="preserve"> للغازات الدفيئة، تعزز </w:t>
      </w:r>
      <w:r>
        <w:rPr>
          <w:rFonts w:ascii="Arial" w:hAnsi="Arial" w:cs="Arial"/>
        </w:rPr>
        <w:t>Boliden</w:t>
      </w:r>
      <w:r>
        <w:rPr>
          <w:rFonts w:hint="cs" w:ascii="Arial" w:hAnsi="Arial" w:cs="Arial"/>
          <w:rtl/>
        </w:rPr>
        <w:t xml:space="preserve"> التزامها بمستقبل أكثر استدامة. ستُمكّن التجربة القادمة </w:t>
      </w:r>
      <w:r>
        <w:rPr>
          <w:rFonts w:ascii="Arial" w:hAnsi="Arial" w:cs="Arial"/>
        </w:rPr>
        <w:t>Komatsu</w:t>
      </w:r>
      <w:r>
        <w:rPr>
          <w:rFonts w:hint="cs" w:ascii="Arial" w:hAnsi="Arial" w:cs="Arial"/>
          <w:rtl/>
        </w:rPr>
        <w:t xml:space="preserve"> و</w:t>
      </w:r>
      <w:r>
        <w:rPr>
          <w:rFonts w:ascii="Arial" w:hAnsi="Arial" w:cs="Arial"/>
        </w:rPr>
        <w:t>Boliden</w:t>
      </w:r>
      <w:r>
        <w:rPr>
          <w:rFonts w:hint="cs" w:ascii="Arial" w:hAnsi="Arial" w:cs="Arial"/>
          <w:rtl/>
        </w:rPr>
        <w:t xml:space="preserve"> من جمع رؤى وتعلميات تشغيلية مفصلة لدفع جهود إزالة الكربون في النقل بشكل أكبر.</w:t>
      </w:r>
    </w:p>
    <w:p w:rsidR="009D733C" w:rsidRDefault="009D733C" w14:paraId="1D2057C0" w14:textId="77777777">
      <w:pPr>
        <w:rPr>
          <w:rFonts w:ascii="Arial" w:hAnsi="Arial" w:cs="Arial"/>
          <w:rtl/>
        </w:rPr>
      </w:pPr>
      <w:r>
        <w:rPr>
          <w:rFonts w:ascii="Arial" w:hAnsi="Arial" w:cs="Arial"/>
          <w:rtl/>
        </w:rPr>
        <w:br w:type="page"/>
      </w:r>
    </w:p>
    <w:p w:rsidRPr="008922D1" w:rsidR="008922D1" w:rsidP="008922D1" w:rsidRDefault="008922D1" w14:paraId="5E2A74FE" w14:textId="6ECF2DE3">
      <w:pPr>
        <w:bidi/>
        <w:rPr>
          <w:rFonts w:ascii="Arial" w:hAnsi="Arial" w:cs="Arial"/>
          <w:rtl/>
        </w:rPr>
      </w:pPr>
      <w:r>
        <w:rPr>
          <w:rFonts w:hint="cs" w:ascii="Arial" w:hAnsi="Arial" w:cs="Arial"/>
          <w:rtl/>
        </w:rPr>
        <w:t xml:space="preserve">صرح جيروين دي روك، مدير التعدين الأول في </w:t>
      </w:r>
      <w:r>
        <w:rPr>
          <w:rFonts w:ascii="Arial" w:hAnsi="Arial" w:cs="Arial"/>
        </w:rPr>
        <w:t>Boliden</w:t>
      </w:r>
      <w:r>
        <w:rPr>
          <w:rFonts w:hint="cs" w:ascii="Arial" w:hAnsi="Arial" w:cs="Arial"/>
          <w:rtl/>
        </w:rPr>
        <w:t xml:space="preserve"> أوروبا: "هذا ليس مجرد إنجاز تقني، بل هو خطوة هامة نحو التزامنا المشترك بتحقيق التعدين الخالي من الانبعاثات". "من خلال إطلاق أول شاحنة كهربائية بمحرك ديزل ضمن سلسلتنا التي تتميز بقدرتها على العمل بمصادر طاقة مختلفة في منجم </w:t>
      </w:r>
      <w:proofErr w:type="spellStart"/>
      <w:r>
        <w:rPr>
          <w:rFonts w:ascii="Arial" w:hAnsi="Arial" w:cs="Arial"/>
        </w:rPr>
        <w:t>Aitik</w:t>
      </w:r>
      <w:proofErr w:type="spellEnd"/>
      <w:r>
        <w:rPr>
          <w:rFonts w:hint="cs" w:ascii="Arial" w:hAnsi="Arial" w:cs="Arial"/>
          <w:rtl/>
        </w:rPr>
        <w:t xml:space="preserve"> التابع لشركة </w:t>
      </w:r>
      <w:r>
        <w:rPr>
          <w:rFonts w:ascii="Arial" w:hAnsi="Arial" w:cs="Arial"/>
        </w:rPr>
        <w:t>Boliden</w:t>
      </w:r>
      <w:r>
        <w:rPr>
          <w:rFonts w:hint="cs" w:ascii="Arial" w:hAnsi="Arial" w:cs="Arial"/>
          <w:rtl/>
        </w:rPr>
        <w:t xml:space="preserve">، فإننا نحول الرؤية إلى واقع. شراكتنا مع </w:t>
      </w:r>
      <w:r>
        <w:rPr>
          <w:rFonts w:ascii="Arial" w:hAnsi="Arial" w:cs="Arial"/>
        </w:rPr>
        <w:t>Boliden</w:t>
      </w:r>
      <w:r>
        <w:rPr>
          <w:rFonts w:hint="cs" w:ascii="Arial" w:hAnsi="Arial" w:cs="Arial"/>
          <w:rtl/>
        </w:rPr>
        <w:t xml:space="preserve"> هي مثال ساطع على كيف يمكن للتعاون أن يدفع الابتكار المستدام في التعدين."</w:t>
      </w:r>
    </w:p>
    <w:p w:rsidRPr="008922D1" w:rsidR="008922D1" w:rsidP="008922D1" w:rsidRDefault="008922D1" w14:paraId="1DD72DCF" w14:textId="1390471D">
      <w:pPr>
        <w:bidi/>
        <w:rPr>
          <w:rFonts w:ascii="Arial" w:hAnsi="Arial" w:cs="Arial"/>
          <w:rtl/>
        </w:rPr>
      </w:pPr>
      <w:r>
        <w:rPr>
          <w:rFonts w:hint="cs" w:ascii="Arial" w:hAnsi="Arial" w:cs="Arial"/>
          <w:rtl/>
        </w:rPr>
        <w:t xml:space="preserve">ستلعب الدروس المستفادة من هذه التجربة الميدانية دورًا حاسمًا في توجيه التطورات المستقبلية في مجموعة منتجات </w:t>
      </w:r>
      <w:r>
        <w:rPr>
          <w:rFonts w:ascii="Arial" w:hAnsi="Arial" w:cs="Arial"/>
        </w:rPr>
        <w:t>Komatsu</w:t>
      </w:r>
      <w:r>
        <w:rPr>
          <w:rFonts w:hint="cs" w:ascii="Arial" w:hAnsi="Arial" w:cs="Arial"/>
          <w:rtl/>
        </w:rPr>
        <w:t xml:space="preserve"> التي تتميز بقدرتها على العمل بمصادر طاقة مختلفة". سيدعم هذا الطموح المشترك لكلا الشركتين لإزالة الكربون من عمليات التعدين ودفع التقدم نحو مستقبل منخفض الانبعاثات.</w:t>
      </w:r>
    </w:p>
    <w:p w:rsidRPr="004F606A" w:rsidR="0046634E" w:rsidP="0046634E" w:rsidRDefault="0046634E" w14:paraId="3AAB82AF" w14:textId="77777777">
      <w:pPr>
        <w:rPr>
          <w:rFonts w:ascii="Arial" w:hAnsi="Arial" w:eastAsia="Arial" w:cs="Arial"/>
          <w:kern w:val="0"/>
          <w:lang w:eastAsia="en-US"/>
          <w14:ligatures w14:val="none"/>
        </w:rPr>
      </w:pPr>
    </w:p>
    <w:p w:rsidRPr="004F606A" w:rsidR="0025102F" w:rsidP="0025102F" w:rsidRDefault="008922D1" w14:paraId="14194149" w14:textId="458D2FD8">
      <w:pPr>
        <w:bidi/>
        <w:rPr>
          <w:rFonts w:ascii="Arial" w:hAnsi="Arial" w:eastAsia="Arial" w:cs="Arial"/>
          <w:b/>
          <w:bCs/>
          <w:kern w:val="0"/>
          <w:rtl/>
          <w14:ligatures w14:val="none"/>
        </w:rPr>
      </w:pPr>
      <w:r>
        <w:rPr>
          <w:rFonts w:hint="cs" w:ascii="Arial" w:hAnsi="Arial" w:cs="Arial"/>
          <w:b/>
          <w:bCs/>
          <w:rtl/>
        </w:rPr>
        <w:t xml:space="preserve">حول </w:t>
      </w:r>
      <w:r>
        <w:rPr>
          <w:rFonts w:ascii="Arial" w:hAnsi="Arial" w:cs="Arial"/>
          <w:b/>
          <w:bCs/>
        </w:rPr>
        <w:t>Komatsu</w:t>
      </w:r>
    </w:p>
    <w:p w:rsidRPr="004F606A" w:rsidR="0025102F" w:rsidP="00EB1290" w:rsidRDefault="0025102F" w14:paraId="27EA4BC9" w14:textId="6F22AA22">
      <w:pPr>
        <w:pStyle w:val="Textkrper"/>
        <w:bidi/>
        <w:spacing w:before="37" w:line="276" w:lineRule="auto"/>
        <w:rPr>
          <w:rtl/>
        </w:rPr>
      </w:pPr>
      <w:r>
        <w:t>Komatsu</w:t>
      </w:r>
      <w:r>
        <w:rPr>
          <w:rFonts w:hint="cs"/>
          <w:rtl/>
        </w:rPr>
        <w:t xml:space="preserve"> هي شركة رائدة في تصنيع وتوريد المعدات والتقنيات والخدمات لأسواق البناء والرافعات الشوكية والتعدين والصناعة والغابات. على مدى أكثر من قرن، تم استخدام معدات وخدمات </w:t>
      </w:r>
      <w:r>
        <w:t>Komatsu</w:t>
      </w:r>
      <w:r>
        <w:rPr>
          <w:rFonts w:hint="cs"/>
          <w:rtl/>
        </w:rPr>
        <w:t xml:space="preserve"> من قِبل الشركات في جميع أنحاء العالم لتطوير البنية التحتية الحديثة، واستخراج المعادن الأساسية، والحفاظ على الغابات، وإنشاء التكنولوجيا والمنتجات الاستهلاكية. تدعم شبكات التوزيع والخدمة العالمية للشركة عمليات العملاء، وتستفيد من قوة البيانات والتكنولوجيا لتعزيز السلامة والإنتاجية مع العمل على تحسين الأداء.</w:t>
      </w:r>
    </w:p>
    <w:p w:rsidRPr="004F606A" w:rsidR="0025102F" w:rsidP="0025102F" w:rsidRDefault="0025102F" w14:paraId="626A35AF" w14:textId="77777777">
      <w:pPr>
        <w:pStyle w:val="Textkrper"/>
        <w:rPr>
          <w:lang w:val="en-GB"/>
        </w:rPr>
      </w:pPr>
    </w:p>
    <w:p w:rsidRPr="004F606A" w:rsidR="0025102F" w:rsidP="0025102F" w:rsidRDefault="0025102F" w14:paraId="1F9A6859" w14:textId="77777777">
      <w:pPr>
        <w:pStyle w:val="Textkrper"/>
        <w:spacing w:before="1"/>
        <w:rPr>
          <w:lang w:val="en-GB"/>
        </w:rPr>
      </w:pPr>
    </w:p>
    <w:p w:rsidRPr="004F606A" w:rsidR="0025102F" w:rsidP="0025102F" w:rsidRDefault="0025102F" w14:paraId="01A1D5C8" w14:textId="77777777">
      <w:pPr>
        <w:tabs>
          <w:tab w:val="left" w:pos="429"/>
          <w:tab w:val="left" w:pos="859"/>
        </w:tabs>
        <w:bidi/>
        <w:ind w:right="657"/>
        <w:jc w:val="center"/>
        <w:rPr>
          <w:rtl/>
        </w:rPr>
      </w:pPr>
      <w:r>
        <w:rPr>
          <w:rFonts w:hint="cs"/>
          <w:rtl/>
        </w:rPr>
        <w:t>#</w:t>
      </w:r>
      <w:r>
        <w:rPr>
          <w:rFonts w:hint="cs"/>
          <w:rtl/>
        </w:rPr>
        <w:tab/>
      </w:r>
      <w:r>
        <w:rPr>
          <w:rFonts w:hint="cs"/>
          <w:rtl/>
        </w:rPr>
        <w:t>#</w:t>
      </w:r>
      <w:r>
        <w:rPr>
          <w:rFonts w:hint="cs"/>
          <w:rtl/>
        </w:rPr>
        <w:tab/>
      </w:r>
      <w:r>
        <w:rPr>
          <w:rFonts w:hint="cs"/>
          <w:rtl/>
        </w:rPr>
        <w:t>#</w:t>
      </w:r>
    </w:p>
    <w:p w:rsidRPr="004F606A" w:rsidR="00215B09" w:rsidP="00CD7F14" w:rsidRDefault="00215B09" w14:paraId="52A996DB" w14:textId="77777777">
      <w:pPr>
        <w:rPr>
          <w:rFonts w:ascii="Arial" w:hAnsi="Arial" w:eastAsia="Arial" w:cs="Arial"/>
          <w:kern w:val="0"/>
          <w:lang w:eastAsia="en-US"/>
          <w14:ligatures w14:val="none"/>
        </w:rPr>
      </w:pPr>
    </w:p>
    <w:sectPr w:rsidRPr="004F606A" w:rsidR="00215B09" w:rsidSect="00405952">
      <w:headerReference w:type="even" r:id="rId10"/>
      <w:headerReference w:type="default" r:id="rId11"/>
      <w:headerReference w:type="first" r:id="rId12"/>
      <w:pgSz w:w="11906" w:h="16838" w:orient="portrait"/>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Pr="00660DCF" w:rsidR="00582DC3" w:rsidP="0006585D" w:rsidRDefault="00582DC3" w14:paraId="708C6A63" w14:textId="77777777">
      <w:pPr>
        <w:spacing w:after="0" w:line="240" w:lineRule="auto"/>
      </w:pPr>
      <w:r w:rsidRPr="00660DCF">
        <w:separator/>
      </w:r>
    </w:p>
  </w:endnote>
  <w:endnote w:type="continuationSeparator" w:id="0">
    <w:p w:rsidRPr="00660DCF" w:rsidR="00582DC3" w:rsidP="0006585D" w:rsidRDefault="00582DC3" w14:paraId="31F43822" w14:textId="77777777">
      <w:pPr>
        <w:spacing w:after="0" w:line="240" w:lineRule="auto"/>
      </w:pPr>
      <w:r w:rsidRPr="00660DCF">
        <w:continuationSeparator/>
      </w:r>
    </w:p>
  </w:endnote>
  <w:endnote w:type="continuationNotice" w:id="1">
    <w:p w:rsidR="00582DC3" w:rsidRDefault="00582DC3" w14:paraId="6849AF3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altName w:val="Calibri"/>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Pr="00660DCF" w:rsidR="00582DC3" w:rsidP="0006585D" w:rsidRDefault="00582DC3" w14:paraId="4C0C5046" w14:textId="77777777">
      <w:pPr>
        <w:spacing w:after="0" w:line="240" w:lineRule="auto"/>
      </w:pPr>
      <w:r w:rsidRPr="00660DCF">
        <w:separator/>
      </w:r>
    </w:p>
  </w:footnote>
  <w:footnote w:type="continuationSeparator" w:id="0">
    <w:p w:rsidRPr="00660DCF" w:rsidR="00582DC3" w:rsidP="0006585D" w:rsidRDefault="00582DC3" w14:paraId="666491AB" w14:textId="77777777">
      <w:pPr>
        <w:spacing w:after="0" w:line="240" w:lineRule="auto"/>
      </w:pPr>
      <w:r w:rsidRPr="00660DCF">
        <w:continuationSeparator/>
      </w:r>
    </w:p>
  </w:footnote>
  <w:footnote w:type="continuationNotice" w:id="1">
    <w:p w:rsidR="00582DC3" w:rsidRDefault="00582DC3" w14:paraId="02B12B32" w14:textId="7777777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Pr="00660DCF" w:rsidR="0006585D" w:rsidRDefault="0006585D" w14:paraId="21017517" w14:textId="0A3A6C7A">
    <w:pPr>
      <w:pStyle w:val="Kopfzeile"/>
      <w:bidi/>
      <w:rPr>
        <w:rtl/>
      </w:rPr>
    </w:pPr>
    <w:r>
      <w:rPr>
        <w:rFonts w:hint="cs"/>
        <w:noProof/>
        <w:rtl/>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rsidRPr="00660DCF" w:rsidR="0006585D" w:rsidP="0006585D" w:rsidRDefault="0006585D" w14:paraId="5C645EEF" w14:textId="119AD95C">
                          <w:pPr>
                            <w:bidi/>
                            <w:spacing w:after="0"/>
                            <w:rPr>
                              <w:rFonts w:ascii="Calibri" w:hAnsi="Calibri" w:eastAsia="Calibri" w:cs="Arial"/>
                              <w:color w:val="0000FF"/>
                              <w:sz w:val="20"/>
                              <w:szCs w:val="20"/>
                              <w:rtl/>
                            </w:rPr>
                          </w:pPr>
                          <w:r>
                            <w:rPr>
                              <w:rFonts w:hint="cs" w:ascii="Calibri" w:hAnsi="Calibri" w:cs="Arial"/>
                              <w:color w:val="0000FF"/>
                              <w:sz w:val="20"/>
                              <w:szCs w:val="20"/>
                              <w:rtl/>
                            </w:rPr>
                            <w:t>معلومات عامة</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1289C4F5">
            <v:shapetype id="_x0000_t202" coordsize="21600,21600" o:spt="202" path="m,l,21600r21600,l21600,xe" w14:anchorId="7E604847">
              <v:stroke joinstyle="miter"/>
              <v:path gradientshapeok="t" o:connecttype="rect"/>
            </v:shapetype>
            <v:shape id="_x0000_s1027" style="position:absolute;left:0;text-align:left;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alt="Public"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">
              <v:textbox style="mso-fit-shape-to-text:t" inset="20pt,15pt,0,0">
                <w:txbxContent>
                  <w:p w:rsidRPr="00660DCF" w:rsidR="0006585D" w:rsidP="0006585D" w:rsidRDefault="0006585D" w14:paraId="72AAFD11" w14:textId="119AD95C">
                    <w:pPr>
                      <w:bidi/>
                      <w:spacing w:after="0"/>
                      <w:rPr>
                        <w:rFonts w:ascii="Calibri" w:hAnsi="Calibri" w:eastAsia="Calibri" w:cs="Arial"/>
                        <w:color w:val="0000FF"/>
                        <w:sz w:val="20"/>
                        <w:szCs w:val="20"/>
                        <w:rtl/>
                      </w:rPr>
                    </w:pPr>
                    <w:r>
                      <w:rPr>
                        <w:rFonts w:hint="cs" w:ascii="Calibri" w:hAnsi="Calibri" w:cs="Arial"/>
                        <w:color w:val="0000FF"/>
                        <w:sz w:val="20"/>
                        <w:szCs w:val="20"/>
                        <w:rtl/>
                      </w:rPr>
                      <w:t>معلومات عامة</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Pr="00660DCF" w:rsidR="0006585D" w:rsidRDefault="0006585D" w14:paraId="20AEACCA" w14:textId="1AB0AA2A">
    <w:pPr>
      <w:pStyle w:val="Kopfzeile"/>
      <w:bidi/>
      <w:rPr>
        <w:rtl/>
      </w:rPr>
    </w:pPr>
    <w:r>
      <w:rPr>
        <w:rFonts w:hint="cs"/>
        <w:noProof/>
        <w:rtl/>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rsidRPr="00660DCF" w:rsidR="0006585D" w:rsidP="0006585D" w:rsidRDefault="0006585D" w14:paraId="0B679DDC" w14:textId="211FB36D">
                          <w:pPr>
                            <w:bidi/>
                            <w:spacing w:after="0"/>
                            <w:rPr>
                              <w:rFonts w:ascii="Calibri" w:hAnsi="Calibri" w:eastAsia="Calibri" w:cs="Arial"/>
                              <w:color w:val="0000FF"/>
                              <w:sz w:val="20"/>
                              <w:szCs w:val="20"/>
                              <w:rtl/>
                            </w:rPr>
                          </w:pPr>
                          <w:r>
                            <w:rPr>
                              <w:rFonts w:hint="cs" w:ascii="Calibri" w:hAnsi="Calibri" w:cs="Arial"/>
                              <w:color w:val="0000FF"/>
                              <w:sz w:val="20"/>
                              <w:szCs w:val="20"/>
                              <w:rtl/>
                            </w:rPr>
                            <w:t>معلومات عامة</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0A4FFA20">
            <v:shapetype id="_x0000_t202" coordsize="21600,21600" o:spt="202" path="m,l,21600r21600,l21600,xe" w14:anchorId="067CD1E5">
              <v:stroke joinstyle="miter"/>
              <v:path gradientshapeok="t" o:connecttype="rect"/>
            </v:shapetype>
            <v:shape id="Text Box 3" style="position:absolute;left:0;text-align:left;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alt="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">
              <v:textbox style="mso-fit-shape-to-text:t" inset="20pt,15pt,0,0">
                <w:txbxContent>
                  <w:p w:rsidRPr="00660DCF" w:rsidR="0006585D" w:rsidP="0006585D" w:rsidRDefault="0006585D" w14:paraId="6235F4CC" w14:textId="211FB36D">
                    <w:pPr>
                      <w:bidi/>
                      <w:spacing w:after="0"/>
                      <w:rPr>
                        <w:rFonts w:ascii="Calibri" w:hAnsi="Calibri" w:eastAsia="Calibri" w:cs="Arial"/>
                        <w:color w:val="0000FF"/>
                        <w:sz w:val="20"/>
                        <w:szCs w:val="20"/>
                        <w:rtl/>
                      </w:rPr>
                    </w:pPr>
                    <w:r>
                      <w:rPr>
                        <w:rFonts w:hint="cs" w:ascii="Calibri" w:hAnsi="Calibri" w:cs="Arial"/>
                        <w:color w:val="0000FF"/>
                        <w:sz w:val="20"/>
                        <w:szCs w:val="20"/>
                        <w:rtl/>
                      </w:rPr>
                      <w:t>معلومات عامة</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Pr="00660DCF" w:rsidR="0006585D" w:rsidRDefault="0006585D" w14:paraId="0D0D7E31" w14:textId="0A2611F1">
    <w:pPr>
      <w:pStyle w:val="Kopfzeile"/>
      <w:bidi/>
      <w:rPr>
        <w:rtl/>
      </w:rPr>
    </w:pPr>
    <w:r>
      <w:rPr>
        <w:rFonts w:hint="cs"/>
        <w:noProof/>
        <w:rtl/>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rsidRPr="00660DCF" w:rsidR="0006585D" w:rsidP="0006585D" w:rsidRDefault="0006585D" w14:paraId="0C465506" w14:textId="013873B1">
                          <w:pPr>
                            <w:bidi/>
                            <w:spacing w:after="0"/>
                            <w:rPr>
                              <w:rFonts w:ascii="Calibri" w:hAnsi="Calibri" w:eastAsia="Calibri" w:cs="Arial"/>
                              <w:color w:val="0000FF"/>
                              <w:sz w:val="20"/>
                              <w:szCs w:val="20"/>
                              <w:rtl/>
                            </w:rPr>
                          </w:pPr>
                          <w:r>
                            <w:rPr>
                              <w:rFonts w:hint="cs" w:ascii="Calibri" w:hAnsi="Calibri" w:cs="Arial"/>
                              <w:color w:val="0000FF"/>
                              <w:sz w:val="20"/>
                              <w:szCs w:val="20"/>
                              <w:rtl/>
                            </w:rPr>
                            <w:t>معلومات عامة</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3AB6ECEA">
            <v:shapetype id="_x0000_t202" coordsize="21600,21600" o:spt="202" path="m,l,21600r21600,l21600,xe" w14:anchorId="718AFC4D">
              <v:stroke joinstyle="miter"/>
              <v:path gradientshapeok="t" o:connecttype="rect"/>
            </v:shapetype>
            <v:shape id="Text Box 1" style="position:absolute;left:0;text-align:left;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alt="Public"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">
              <v:textbox style="mso-fit-shape-to-text:t" inset="20pt,15pt,0,0">
                <w:txbxContent>
                  <w:p w:rsidRPr="00660DCF" w:rsidR="0006585D" w:rsidP="0006585D" w:rsidRDefault="0006585D" w14:paraId="35204E15" w14:textId="013873B1">
                    <w:pPr>
                      <w:bidi/>
                      <w:spacing w:after="0"/>
                      <w:rPr>
                        <w:rFonts w:ascii="Calibri" w:hAnsi="Calibri" w:eastAsia="Calibri" w:cs="Arial"/>
                        <w:color w:val="0000FF"/>
                        <w:sz w:val="20"/>
                        <w:szCs w:val="20"/>
                        <w:rtl/>
                      </w:rPr>
                    </w:pPr>
                    <w:r>
                      <w:rPr>
                        <w:rFonts w:hint="cs" w:ascii="Calibri" w:hAnsi="Calibri" w:cs="Arial"/>
                        <w:color w:val="0000FF"/>
                        <w:sz w:val="20"/>
                        <w:szCs w:val="20"/>
                        <w:rtl/>
                      </w:rPr>
                      <w:t>معلومات عامة</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37190"/>
    <w:multiLevelType w:val="hybridMultilevel"/>
    <w:tmpl w:val="C2E41A1C"/>
    <w:lvl w:ilvl="0" w:tplc="08130001">
      <w:start w:val="1"/>
      <w:numFmt w:val="bullet"/>
      <w:lvlText w:val=""/>
      <w:lvlJc w:val="left"/>
      <w:pPr>
        <w:ind w:left="720" w:hanging="360"/>
      </w:pPr>
      <w:rPr>
        <w:rFonts w:hint="default" w:ascii="Symbol" w:hAnsi="Symbol"/>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proofState w:spelling="clean" w:grammar="dirty"/>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5066"/>
    <w:rsid w:val="00080C14"/>
    <w:rsid w:val="00083C8E"/>
    <w:rsid w:val="000A345E"/>
    <w:rsid w:val="000B7B09"/>
    <w:rsid w:val="000C38E3"/>
    <w:rsid w:val="000C4CF0"/>
    <w:rsid w:val="000D116C"/>
    <w:rsid w:val="000D1307"/>
    <w:rsid w:val="000D23B8"/>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9BC"/>
    <w:rsid w:val="001533BB"/>
    <w:rsid w:val="00156DA9"/>
    <w:rsid w:val="00156F21"/>
    <w:rsid w:val="00157CB4"/>
    <w:rsid w:val="00161B93"/>
    <w:rsid w:val="001620DE"/>
    <w:rsid w:val="00166225"/>
    <w:rsid w:val="00166E1E"/>
    <w:rsid w:val="00167D95"/>
    <w:rsid w:val="001702B7"/>
    <w:rsid w:val="00171FB7"/>
    <w:rsid w:val="00186F21"/>
    <w:rsid w:val="00187111"/>
    <w:rsid w:val="00191301"/>
    <w:rsid w:val="00197BE9"/>
    <w:rsid w:val="001B0882"/>
    <w:rsid w:val="001B4965"/>
    <w:rsid w:val="001B5E18"/>
    <w:rsid w:val="001C0FC2"/>
    <w:rsid w:val="001C4B46"/>
    <w:rsid w:val="001C510A"/>
    <w:rsid w:val="001D1F87"/>
    <w:rsid w:val="001D2947"/>
    <w:rsid w:val="001E3C93"/>
    <w:rsid w:val="001E4160"/>
    <w:rsid w:val="001F096D"/>
    <w:rsid w:val="001F4F76"/>
    <w:rsid w:val="001F5400"/>
    <w:rsid w:val="001F554A"/>
    <w:rsid w:val="001F6DA8"/>
    <w:rsid w:val="00200F13"/>
    <w:rsid w:val="00205A8B"/>
    <w:rsid w:val="00207129"/>
    <w:rsid w:val="00210EBA"/>
    <w:rsid w:val="00215B09"/>
    <w:rsid w:val="002165A2"/>
    <w:rsid w:val="002263F6"/>
    <w:rsid w:val="00233B52"/>
    <w:rsid w:val="00233CF9"/>
    <w:rsid w:val="00234313"/>
    <w:rsid w:val="00237EE0"/>
    <w:rsid w:val="00242253"/>
    <w:rsid w:val="00242259"/>
    <w:rsid w:val="002423F0"/>
    <w:rsid w:val="00244962"/>
    <w:rsid w:val="002501E8"/>
    <w:rsid w:val="0025096E"/>
    <w:rsid w:val="0025102F"/>
    <w:rsid w:val="002523C4"/>
    <w:rsid w:val="00254BD3"/>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4A7D"/>
    <w:rsid w:val="003752B0"/>
    <w:rsid w:val="00381B57"/>
    <w:rsid w:val="00383CE6"/>
    <w:rsid w:val="00386868"/>
    <w:rsid w:val="003874C1"/>
    <w:rsid w:val="00393C5F"/>
    <w:rsid w:val="00394EB6"/>
    <w:rsid w:val="00394F57"/>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40053B"/>
    <w:rsid w:val="00405952"/>
    <w:rsid w:val="00405ECE"/>
    <w:rsid w:val="00416C76"/>
    <w:rsid w:val="0042268A"/>
    <w:rsid w:val="00422A91"/>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FC6"/>
    <w:rsid w:val="004753CB"/>
    <w:rsid w:val="004818E9"/>
    <w:rsid w:val="00485FD7"/>
    <w:rsid w:val="0049006B"/>
    <w:rsid w:val="00490AB6"/>
    <w:rsid w:val="00494AFA"/>
    <w:rsid w:val="00497BDE"/>
    <w:rsid w:val="004A134E"/>
    <w:rsid w:val="004A4B6A"/>
    <w:rsid w:val="004A65A2"/>
    <w:rsid w:val="004A6C7E"/>
    <w:rsid w:val="004A7EBB"/>
    <w:rsid w:val="004B1D13"/>
    <w:rsid w:val="004B357F"/>
    <w:rsid w:val="004B5BBD"/>
    <w:rsid w:val="004C2FCF"/>
    <w:rsid w:val="004C4FC1"/>
    <w:rsid w:val="004D31F2"/>
    <w:rsid w:val="004D3E7B"/>
    <w:rsid w:val="004D7823"/>
    <w:rsid w:val="004E4303"/>
    <w:rsid w:val="004F3450"/>
    <w:rsid w:val="004F4761"/>
    <w:rsid w:val="004F5F46"/>
    <w:rsid w:val="004F606A"/>
    <w:rsid w:val="004F7090"/>
    <w:rsid w:val="00511E0F"/>
    <w:rsid w:val="00514426"/>
    <w:rsid w:val="00515627"/>
    <w:rsid w:val="0051673C"/>
    <w:rsid w:val="00524183"/>
    <w:rsid w:val="0052533A"/>
    <w:rsid w:val="005257AA"/>
    <w:rsid w:val="00527ADC"/>
    <w:rsid w:val="005310FA"/>
    <w:rsid w:val="00531D0B"/>
    <w:rsid w:val="005355D6"/>
    <w:rsid w:val="00542DF0"/>
    <w:rsid w:val="00545AB8"/>
    <w:rsid w:val="005474AB"/>
    <w:rsid w:val="005667E9"/>
    <w:rsid w:val="005701DF"/>
    <w:rsid w:val="0057055F"/>
    <w:rsid w:val="005714CC"/>
    <w:rsid w:val="0057459A"/>
    <w:rsid w:val="00582DC3"/>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374C"/>
    <w:rsid w:val="00634231"/>
    <w:rsid w:val="0064507A"/>
    <w:rsid w:val="00650918"/>
    <w:rsid w:val="00654A1E"/>
    <w:rsid w:val="00660DCF"/>
    <w:rsid w:val="00661DF7"/>
    <w:rsid w:val="0066314D"/>
    <w:rsid w:val="006633FA"/>
    <w:rsid w:val="006636AE"/>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88D"/>
    <w:rsid w:val="00734EFD"/>
    <w:rsid w:val="00737CB2"/>
    <w:rsid w:val="007427DE"/>
    <w:rsid w:val="007456AC"/>
    <w:rsid w:val="00745913"/>
    <w:rsid w:val="00745D7D"/>
    <w:rsid w:val="00746C23"/>
    <w:rsid w:val="007538F3"/>
    <w:rsid w:val="007553FA"/>
    <w:rsid w:val="0076347E"/>
    <w:rsid w:val="00765998"/>
    <w:rsid w:val="00767F1E"/>
    <w:rsid w:val="00776D48"/>
    <w:rsid w:val="00777E72"/>
    <w:rsid w:val="00781C26"/>
    <w:rsid w:val="00785805"/>
    <w:rsid w:val="00786AEE"/>
    <w:rsid w:val="007870AF"/>
    <w:rsid w:val="0079614E"/>
    <w:rsid w:val="007961DD"/>
    <w:rsid w:val="0079628F"/>
    <w:rsid w:val="007B34A0"/>
    <w:rsid w:val="007C2749"/>
    <w:rsid w:val="007C70D0"/>
    <w:rsid w:val="007C79D7"/>
    <w:rsid w:val="007D6FAB"/>
    <w:rsid w:val="007D71AE"/>
    <w:rsid w:val="007D726A"/>
    <w:rsid w:val="007E0D99"/>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F4E"/>
    <w:rsid w:val="00876585"/>
    <w:rsid w:val="00884F69"/>
    <w:rsid w:val="00887F29"/>
    <w:rsid w:val="008922D1"/>
    <w:rsid w:val="008A58BA"/>
    <w:rsid w:val="008A6D1B"/>
    <w:rsid w:val="008B2E4B"/>
    <w:rsid w:val="008C06D9"/>
    <w:rsid w:val="008C67BF"/>
    <w:rsid w:val="008C6963"/>
    <w:rsid w:val="008D1530"/>
    <w:rsid w:val="008D23E3"/>
    <w:rsid w:val="008D35BA"/>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614A5"/>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D733C"/>
    <w:rsid w:val="009E507F"/>
    <w:rsid w:val="009F11DE"/>
    <w:rsid w:val="00A0182C"/>
    <w:rsid w:val="00A02016"/>
    <w:rsid w:val="00A17870"/>
    <w:rsid w:val="00A2437D"/>
    <w:rsid w:val="00A2733C"/>
    <w:rsid w:val="00A305F6"/>
    <w:rsid w:val="00A36FD0"/>
    <w:rsid w:val="00A4022D"/>
    <w:rsid w:val="00A437F3"/>
    <w:rsid w:val="00A4421B"/>
    <w:rsid w:val="00A459DD"/>
    <w:rsid w:val="00A460F1"/>
    <w:rsid w:val="00A46A51"/>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2943"/>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21BAF"/>
    <w:rsid w:val="00D222B2"/>
    <w:rsid w:val="00D2272D"/>
    <w:rsid w:val="00D228FA"/>
    <w:rsid w:val="00D303F9"/>
    <w:rsid w:val="00D31672"/>
    <w:rsid w:val="00D372C4"/>
    <w:rsid w:val="00D4368A"/>
    <w:rsid w:val="00D4633B"/>
    <w:rsid w:val="00D46C15"/>
    <w:rsid w:val="00D504FC"/>
    <w:rsid w:val="00D54350"/>
    <w:rsid w:val="00D60BB7"/>
    <w:rsid w:val="00D627F0"/>
    <w:rsid w:val="00D737CA"/>
    <w:rsid w:val="00D748EB"/>
    <w:rsid w:val="00D7778D"/>
    <w:rsid w:val="00D825FE"/>
    <w:rsid w:val="00D826EC"/>
    <w:rsid w:val="00D93BC5"/>
    <w:rsid w:val="00DA008B"/>
    <w:rsid w:val="00DA0C2D"/>
    <w:rsid w:val="00DA14D9"/>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7DE"/>
    <w:rsid w:val="00E55BF4"/>
    <w:rsid w:val="00E6496C"/>
    <w:rsid w:val="00E67379"/>
    <w:rsid w:val="00E73647"/>
    <w:rsid w:val="00E8023C"/>
    <w:rsid w:val="00E8037F"/>
    <w:rsid w:val="00E92BC5"/>
    <w:rsid w:val="00E97FD2"/>
    <w:rsid w:val="00EA37AE"/>
    <w:rsid w:val="00EA7CF0"/>
    <w:rsid w:val="00EB0265"/>
    <w:rsid w:val="00EB1290"/>
    <w:rsid w:val="00EB2EC5"/>
    <w:rsid w:val="00EB60DD"/>
    <w:rsid w:val="00EC341A"/>
    <w:rsid w:val="00EC6DFB"/>
    <w:rsid w:val="00ED2B31"/>
    <w:rsid w:val="00ED3212"/>
    <w:rsid w:val="00EE450B"/>
    <w:rsid w:val="00EE4DCC"/>
    <w:rsid w:val="00EE58F4"/>
    <w:rsid w:val="00EF69A6"/>
    <w:rsid w:val="00F22FEB"/>
    <w:rsid w:val="00F27C34"/>
    <w:rsid w:val="00F412C3"/>
    <w:rsid w:val="00F4571F"/>
    <w:rsid w:val="00F51E8C"/>
    <w:rsid w:val="00F54398"/>
    <w:rsid w:val="00F56321"/>
    <w:rsid w:val="00F579E0"/>
    <w:rsid w:val="00F74330"/>
    <w:rsid w:val="00F80F63"/>
    <w:rsid w:val="00F84D23"/>
    <w:rsid w:val="00F84E78"/>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AEE1A8C"/>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DAAAC0"/>
  <w15:chartTrackingRefBased/>
  <w15:docId w15:val="{74C303E4-6FFD-46B0-9F2A-3F451D66D6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EastAsia"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Pr>
      <w:lang w:val="en-GB"/>
    </w:rPr>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CD7F14"/>
    <w:rPr>
      <w:rFonts w:asciiTheme="majorHAnsi" w:hAnsiTheme="majorHAnsi" w:eastAsiaTheme="majorEastAsia" w:cstheme="majorBidi"/>
      <w:color w:val="0F4761" w:themeColor="accent1" w:themeShade="BF"/>
      <w:sz w:val="40"/>
      <w:szCs w:val="40"/>
    </w:rPr>
  </w:style>
  <w:style w:type="character" w:styleId="berschrift2Zchn" w:customStyle="1">
    <w:name w:val="Überschrift 2 Zchn"/>
    <w:basedOn w:val="Absatz-Standardschriftart"/>
    <w:link w:val="berschrift2"/>
    <w:uiPriority w:val="9"/>
    <w:semiHidden/>
    <w:rsid w:val="00CD7F14"/>
    <w:rPr>
      <w:rFonts w:asciiTheme="majorHAnsi" w:hAnsiTheme="majorHAnsi" w:eastAsiaTheme="majorEastAsia" w:cstheme="majorBidi"/>
      <w:color w:val="0F4761" w:themeColor="accent1" w:themeShade="BF"/>
      <w:sz w:val="32"/>
      <w:szCs w:val="32"/>
    </w:rPr>
  </w:style>
  <w:style w:type="character" w:styleId="berschrift3Zchn" w:customStyle="1">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styleId="berschrift4Zchn" w:customStyle="1">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CD7F14"/>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styleId="ZitatZchn" w:customStyle="1">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ivesZitatZchn" w:customStyle="1">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705A37"/>
    <w:rPr>
      <w:lang w:val="en-GB"/>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styleId="KommentartextZchn" w:customStyle="1">
    <w:name w:val="Kommentartext Zchn"/>
    <w:basedOn w:val="Absatz-Standardschriftart"/>
    <w:link w:val="Kommentartext"/>
    <w:uiPriority w:val="99"/>
    <w:semiHidden/>
    <w:rsid w:val="00737CB2"/>
    <w:rPr>
      <w:sz w:val="20"/>
      <w:szCs w:val="20"/>
      <w:lang w:val="en-GB"/>
    </w:rPr>
  </w:style>
  <w:style w:type="character" w:styleId="Kommentarzeichen">
    <w:name w:val="annotation reference"/>
    <w:basedOn w:val="Absatz-Standardschriftart"/>
    <w:uiPriority w:val="99"/>
    <w:semiHidden/>
    <w:unhideWhenUsed/>
    <w:rsid w:val="00737CB2"/>
    <w:rPr>
      <w:sz w:val="16"/>
      <w:szCs w:val="16"/>
    </w:rPr>
  </w:style>
  <w:style w:type="paragraph" w:styleId="Default" w:customStyle="1">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styleId="Nevyrieenzmienka1" w:customStyle="1">
    <w:name w:val="Nevyriešená zmienka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hAnsi="Arial" w:eastAsia="Arial" w:cs="Arial"/>
      <w:kern w:val="0"/>
      <w:lang w:val="en-US" w:eastAsia="en-US"/>
      <w14:ligatures w14:val="none"/>
    </w:rPr>
  </w:style>
  <w:style w:type="character" w:styleId="TextkrperZchn" w:customStyle="1">
    <w:name w:val="Textkörper Zchn"/>
    <w:basedOn w:val="Absatz-Standardschriftart"/>
    <w:link w:val="Textkrper"/>
    <w:uiPriority w:val="1"/>
    <w:rsid w:val="0025102F"/>
    <w:rPr>
      <w:rFonts w:ascii="Arial" w:hAnsi="Arial" w:eastAsia="Arial" w:cs="Arial"/>
      <w:kern w:val="0"/>
      <w:lang w:val="en-US" w:eastAsia="en-US"/>
      <w14:ligatures w14:val="none"/>
    </w:rPr>
  </w:style>
  <w:style w:type="paragraph" w:styleId="Headline" w:customStyle="1">
    <w:name w:val="Headline"/>
    <w:basedOn w:val="Standard"/>
    <w:qFormat/>
    <w:rsid w:val="008922D1"/>
    <w:pPr>
      <w:spacing w:after="0" w:line="240" w:lineRule="auto"/>
      <w:jc w:val="center"/>
    </w:pPr>
    <w:rPr>
      <w:rFonts w:ascii="Arial" w:hAnsi="Arial" w:cs="Arial" w:eastAsiaTheme="minorHAnsi"/>
      <w:b/>
      <w:kern w:val="0"/>
      <w:sz w:val="28"/>
      <w:szCs w:val="28"/>
      <w:lang w:val="en-US" w:eastAsia="en-US"/>
      <w14:ligatures w14:val="none"/>
    </w:rPr>
  </w:style>
  <w:style w:type="paragraph" w:styleId="Subhead" w:customStyle="1">
    <w:name w:val="Subhead"/>
    <w:basedOn w:val="Standard"/>
    <w:qFormat/>
    <w:rsid w:val="008922D1"/>
    <w:pPr>
      <w:spacing w:after="0"/>
      <w:jc w:val="center"/>
    </w:pPr>
    <w:rPr>
      <w:rFonts w:ascii="Arial" w:hAnsi="Arial" w:cs="Arial" w:eastAsiaTheme="minorHAnsi"/>
      <w:i/>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chushu.wu@komatsu.eu" TargetMode="Externa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2.xml" Id="rId11" /><Relationship Type="http://schemas.openxmlformats.org/officeDocument/2006/relationships/footnotes" Target="footnotes.xml" Id="rId5" /><Relationship Type="http://schemas.openxmlformats.org/officeDocument/2006/relationships/header" Target="header1.xml" Id="rId10" /><Relationship Type="http://schemas.openxmlformats.org/officeDocument/2006/relationships/webSettings" Target="webSettings.xml" Id="rId4"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Wu Chushu</dc:creator>
  <keywords/>
  <dc:description/>
  <lastModifiedBy>Goossens Zuzana</lastModifiedBy>
  <revision>4</revision>
  <dcterms:created xsi:type="dcterms:W3CDTF">2025-06-18T06:36:00.0000000Z</dcterms:created>
  <dcterms:modified xsi:type="dcterms:W3CDTF">2025-07-14T08:46:34.1011866Z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